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240" w:before="320" w:lineRule="auto"/>
        <w:jc w:val="center"/>
        <w:rPr/>
      </w:pPr>
      <w:bookmarkStart w:colFirst="0" w:colLast="0" w:name="_7krz0swkcw67" w:id="0"/>
      <w:bookmarkEnd w:id="0"/>
      <w:r w:rsidDel="00000000" w:rsidR="00000000" w:rsidRPr="00000000">
        <w:rPr>
          <w:b w:val="1"/>
          <w:bCs w:val="1"/>
          <w:rtl w:val="0"/>
        </w:rPr>
        <w:t xml:space="preserve">Procurement Digital Transformation Roadmap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/>
      </w:pPr>
      <w:r w:rsidDel="00000000" w:rsidR="00000000" w:rsidRPr="00000000">
        <w:rPr>
          <w:i w:val="1"/>
          <w:iCs w:val="1"/>
          <w:color w:val="5a5a5a"/>
          <w:sz w:val="23"/>
          <w:szCs w:val="23"/>
          <w:rtl w:val="0"/>
        </w:rPr>
        <w:t xml:space="preserve">Visual roadmap template for planning, sequencing, ownership, and review</w:t>
      </w:r>
      <w:r w:rsidDel="00000000" w:rsidR="00000000" w:rsidRPr="00000000">
        <w:rPr>
          <w:rtl w:val="0"/>
        </w:rPr>
      </w:r>
    </w:p>
    <w:tbl>
      <w:tblPr>
        <w:tblStyle w:val="Table1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90"/>
        <w:gridCol w:w="4305"/>
        <w:tblGridChange w:id="0">
          <w:tblGrid>
            <w:gridCol w:w="4590"/>
            <w:gridCol w:w="4305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b7c9d9" w:space="0" w:sz="6" w:val="single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03">
            <w:pPr>
              <w:spacing w:after="20" w:before="2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Template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04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Roadmap / planning document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05">
            <w:pPr>
              <w:spacing w:after="20" w:before="2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Organization / Company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06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[Enter organization name]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07">
            <w:pPr>
              <w:spacing w:after="20" w:before="2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Project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08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[Enter roadmap title]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09">
            <w:pPr>
              <w:spacing w:after="20" w:before="2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Department / Function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0A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[Enter department / business unit]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0B">
            <w:pPr>
              <w:spacing w:after="20" w:before="2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Suggested horizon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0C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[e.g.12–24 months]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0D">
            <w:pPr>
              <w:spacing w:after="20" w:before="2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Prepared 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0E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[Enter name / team / consultant]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0F">
            <w:pPr>
              <w:spacing w:after="20" w:before="2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10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[Enter date]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11">
            <w:pPr>
              <w:spacing w:after="20" w:before="2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Executive sponsor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12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[Enter sponsor / leader]</w:t>
            </w:r>
          </w:p>
        </w:tc>
      </w:tr>
    </w:tbl>
    <w:p w:rsidR="00000000" w:rsidDel="00000000" w:rsidP="00000000" w:rsidRDefault="00000000" w:rsidRPr="00000000" w14:paraId="00000013">
      <w:pPr>
        <w:spacing w:after="16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spacing w:after="80" w:before="160" w:lineRule="auto"/>
        <w:rPr/>
      </w:pPr>
      <w:bookmarkStart w:colFirst="0" w:colLast="0" w:name="_uso2oqkwau2e" w:id="1"/>
      <w:bookmarkEnd w:id="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1. Roadmap Overview</w:t>
      </w:r>
      <w:r w:rsidDel="00000000" w:rsidR="00000000" w:rsidRPr="00000000">
        <w:rPr>
          <w:rtl w:val="0"/>
        </w:rPr>
      </w:r>
    </w:p>
    <w:tbl>
      <w:tblPr>
        <w:tblStyle w:val="Table2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30"/>
        <w:gridCol w:w="4365"/>
        <w:tblGridChange w:id="0">
          <w:tblGrid>
            <w:gridCol w:w="4530"/>
            <w:gridCol w:w="4365"/>
          </w:tblGrid>
        </w:tblGridChange>
      </w:tblGrid>
      <w:tr>
        <w:trPr>
          <w:cantSplit w:val="0"/>
          <w:trHeight w:val="780" w:hRule="atLeast"/>
          <w:tblHeader w:val="0"/>
        </w:trPr>
        <w:tc>
          <w:tcPr>
            <w:tcBorders>
              <w:top w:color="b7c9d9" w:space="0" w:sz="6" w:val="single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15">
            <w:pPr>
              <w:spacing w:after="20" w:before="2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Transformation vision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16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[Describe the future-state vision for procurement after digital transformation.]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17">
            <w:pPr>
              <w:spacing w:after="20" w:before="2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Business drivers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Efficiency and cycle-time improvement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1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Cost control and spend visibility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Compliance and policy enforcement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1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Supplier collaboration and resilience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1C">
            <w:pPr>
              <w:spacing w:after="20" w:before="2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Expected strategic outcomes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1D">
            <w:pPr>
              <w:numPr>
                <w:ilvl w:val="0"/>
                <w:numId w:val="3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Outcome 1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3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Outcome 2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3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Outcome 3</w:t>
            </w:r>
          </w:p>
        </w:tc>
      </w:tr>
    </w:tbl>
    <w:p w:rsidR="00000000" w:rsidDel="00000000" w:rsidP="00000000" w:rsidRDefault="00000000" w:rsidRPr="00000000" w14:paraId="00000020">
      <w:pPr>
        <w:pStyle w:val="Heading1"/>
        <w:spacing w:after="80" w:before="160" w:lineRule="auto"/>
        <w:rPr/>
      </w:pPr>
      <w:bookmarkStart w:colFirst="0" w:colLast="0" w:name="_fhs2cun5tv14" w:id="2"/>
      <w:bookmarkEnd w:id="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2. Current State Snapshot</w:t>
      </w:r>
      <w:r w:rsidDel="00000000" w:rsidR="00000000" w:rsidRPr="00000000">
        <w:rPr>
          <w:rtl w:val="0"/>
        </w:rPr>
      </w:r>
    </w:p>
    <w:tbl>
      <w:tblPr>
        <w:tblStyle w:val="Table3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605"/>
        <w:gridCol w:w="4290"/>
        <w:tblGridChange w:id="0">
          <w:tblGrid>
            <w:gridCol w:w="4605"/>
            <w:gridCol w:w="4290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b7c9d9" w:space="0" w:sz="6" w:val="single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21">
            <w:pPr>
              <w:spacing w:after="20" w:before="2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Current procurement processes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22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[Describe how procurement currently works across sourcing, purchasing, approvals, contracts, supplier management, etc.]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23">
            <w:pPr>
              <w:spacing w:after="20" w:before="2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Main manual activities and bottlenecks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24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[List tasks, delays, rework points, approval issues, etc.]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25">
            <w:pPr>
              <w:spacing w:after="20" w:before="2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Current systems and tools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26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[ERP, e-procurement tools, email-based workflows, spreadsheets, supplier portals, etc.]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27">
            <w:pPr>
              <w:spacing w:after="20" w:before="2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Digital maturity level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Low / Medium / High - [add explanation]</w:t>
            </w:r>
          </w:p>
        </w:tc>
      </w:tr>
    </w:tbl>
    <w:p w:rsidR="00000000" w:rsidDel="00000000" w:rsidP="00000000" w:rsidRDefault="00000000" w:rsidRPr="00000000" w14:paraId="00000029">
      <w:pPr>
        <w:pStyle w:val="Heading1"/>
        <w:spacing w:after="80" w:before="160" w:lineRule="auto"/>
        <w:rPr>
          <w:b w:val="1"/>
          <w:bCs w:val="1"/>
          <w:sz w:val="20"/>
          <w:szCs w:val="20"/>
        </w:rPr>
      </w:pPr>
      <w:bookmarkStart w:colFirst="0" w:colLast="0" w:name="_7qaixf6qaw0l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1"/>
        <w:spacing w:after="80" w:before="160" w:lineRule="auto"/>
        <w:rPr/>
      </w:pPr>
      <w:bookmarkStart w:colFirst="0" w:colLast="0" w:name="_grhqha2mcb0b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3. Transformation Workstreams and Timeline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80" w:before="240" w:lineRule="auto"/>
        <w:rPr/>
      </w:pPr>
      <w:r w:rsidDel="00000000" w:rsidR="00000000" w:rsidRPr="00000000">
        <w:rPr>
          <w:rtl w:val="0"/>
        </w:rPr>
        <w:t xml:space="preserve">Shade or annotate quarters as the roadmap evolves. </w:t>
      </w:r>
    </w:p>
    <w:tbl>
      <w:tblPr>
        <w:tblStyle w:val="Table4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0"/>
        <w:gridCol w:w="2595"/>
        <w:gridCol w:w="900"/>
        <w:gridCol w:w="840"/>
        <w:gridCol w:w="870"/>
        <w:gridCol w:w="810"/>
        <w:gridCol w:w="1080"/>
        <w:tblGridChange w:id="0">
          <w:tblGrid>
            <w:gridCol w:w="1800"/>
            <w:gridCol w:w="2595"/>
            <w:gridCol w:w="900"/>
            <w:gridCol w:w="840"/>
            <w:gridCol w:w="870"/>
            <w:gridCol w:w="810"/>
            <w:gridCol w:w="1080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b7c9d9" w:space="0" w:sz="6" w:val="single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2C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Workstream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2D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Key focus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2E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Q1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2F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Q2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30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Q3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31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Q4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32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Owner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33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Process digitalization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34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Standardize requisition-to-pay, sourcing, and approval workflows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35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36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37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38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39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[Name]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3A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Systems and integration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3B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ERP integration, data connections, user roles, and automation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3C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3D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3E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3F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40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41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Data and analytics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42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Supplier master data, spend classification, dashboards, KPI tracking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43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44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45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46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47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48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Supplier management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49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Supplier portal, onboarding, compliance, and performance tracking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4A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4C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4D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4E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4F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People and change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50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Training, communication, adoption support, governance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51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52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53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54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55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56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Optimization and scale-up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57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Enhancement backlog, automation expansion, lessons learned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58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59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5A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5B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5C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after="8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Legend: </w:t>
      </w:r>
      <w:r w:rsidDel="00000000" w:rsidR="00000000" w:rsidRPr="00000000">
        <w:rPr>
          <w:shd w:fill="d9ead3" w:val="clear"/>
          <w:rtl w:val="0"/>
        </w:rPr>
        <w:t xml:space="preserve">Active phase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shd w:fill="fff2cc" w:val="clear"/>
          <w:rtl w:val="0"/>
        </w:rPr>
        <w:t xml:space="preserve">Preparation / transition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shd w:fill="ddebf7" w:val="clear"/>
          <w:rtl w:val="0"/>
        </w:rPr>
        <w:t xml:space="preserve">Not scheduled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E">
      <w:pPr>
        <w:spacing w:after="8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1"/>
        <w:spacing w:after="80" w:before="160" w:lineRule="auto"/>
        <w:rPr>
          <w:b w:val="1"/>
          <w:bCs w:val="1"/>
          <w:sz w:val="46"/>
          <w:szCs w:val="46"/>
        </w:rPr>
      </w:pPr>
      <w:bookmarkStart w:colFirst="0" w:colLast="0" w:name="_xfj76cewn3yt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4. Milestones and Deliverables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Use milestone markers to support workshops and leadership updates.</w:t>
      </w:r>
      <w:r w:rsidDel="00000000" w:rsidR="00000000" w:rsidRPr="00000000">
        <w:rPr>
          <w:rtl w:val="0"/>
        </w:rPr>
      </w:r>
    </w:p>
    <w:tbl>
      <w:tblPr>
        <w:tblStyle w:val="Table5"/>
        <w:tblW w:w="89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0"/>
        <w:gridCol w:w="1900"/>
        <w:gridCol w:w="1300"/>
        <w:gridCol w:w="1300"/>
        <w:gridCol w:w="1300"/>
        <w:gridCol w:w="1300"/>
        <w:tblGridChange w:id="0">
          <w:tblGrid>
            <w:gridCol w:w="1800"/>
            <w:gridCol w:w="1900"/>
            <w:gridCol w:w="1300"/>
            <w:gridCol w:w="1300"/>
            <w:gridCol w:w="1300"/>
            <w:gridCol w:w="1300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b7c9d9" w:space="0" w:sz="6" w:val="single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Milestone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63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Target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64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Owner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Priority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67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Current-state assessment completed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68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Baseline mapped and validated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[Date]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[Name]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6B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Started/ In Progress/Not started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Low/ Medium/ High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Technology shortlist approved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6E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Priority solutions selected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6F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72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73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Future-state process design signed off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Target workflows and controls approved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76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77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Pilot go-live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7A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Pilot scope launched and supported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7B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7C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7F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Training completion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80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Core user groups trained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83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84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pStyle w:val="Heading1"/>
        <w:spacing w:after="80" w:before="160" w:lineRule="auto"/>
        <w:rPr>
          <w:b w:val="1"/>
          <w:bCs w:val="1"/>
          <w:sz w:val="46"/>
          <w:szCs w:val="46"/>
        </w:rPr>
      </w:pPr>
      <w:bookmarkStart w:colFirst="0" w:colLast="0" w:name="_18mw99hiymg6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5. KPI Tracker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Track a focused set of metrics to keep the roadmap outcome-oriented.</w:t>
      </w:r>
      <w:r w:rsidDel="00000000" w:rsidR="00000000" w:rsidRPr="00000000">
        <w:rPr>
          <w:rtl w:val="0"/>
        </w:rPr>
      </w:r>
    </w:p>
    <w:tbl>
      <w:tblPr>
        <w:tblStyle w:val="Table6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1770"/>
        <w:gridCol w:w="1710"/>
        <w:gridCol w:w="1680"/>
        <w:gridCol w:w="1860"/>
        <w:tblGridChange w:id="0">
          <w:tblGrid>
            <w:gridCol w:w="1875"/>
            <w:gridCol w:w="1770"/>
            <w:gridCol w:w="1710"/>
            <w:gridCol w:w="1680"/>
            <w:gridCol w:w="1860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b7c9d9" w:space="0" w:sz="6" w:val="single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87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KPI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Current state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Target state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8A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Deadline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Purchase cycle time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8D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[Enter]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8E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[Enter]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8F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[Enter]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90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[Optional note]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91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Automation 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92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93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94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95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96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Spend visibility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97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98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99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9A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9B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Supplier compliance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9C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9D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9E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9F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pStyle w:val="Heading1"/>
        <w:spacing w:after="80" w:before="160" w:lineRule="auto"/>
        <w:rPr>
          <w:b w:val="1"/>
          <w:bCs w:val="1"/>
          <w:sz w:val="20"/>
          <w:szCs w:val="20"/>
        </w:rPr>
      </w:pPr>
      <w:bookmarkStart w:colFirst="0" w:colLast="0" w:name="_69c8ripswed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Style w:val="Heading1"/>
        <w:spacing w:after="80" w:before="160" w:lineRule="auto"/>
        <w:rPr/>
      </w:pPr>
      <w:bookmarkStart w:colFirst="0" w:colLast="0" w:name="_pspxtyg401jt" w:id="8"/>
      <w:bookmarkEnd w:id="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6. Change Management, Risks, and Next Actions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40" w:before="80" w:lineRule="auto"/>
        <w:rPr/>
      </w:pPr>
      <w:r w:rsidDel="00000000" w:rsidR="00000000" w:rsidRPr="00000000">
        <w:rPr>
          <w:b w:val="1"/>
          <w:bCs w:val="1"/>
          <w:color w:val="1f4e79"/>
          <w:sz w:val="21"/>
          <w:szCs w:val="21"/>
          <w:rtl w:val="0"/>
        </w:rPr>
        <w:t xml:space="preserve">Change Management Checklist</w:t>
      </w:r>
      <w:r w:rsidDel="00000000" w:rsidR="00000000" w:rsidRPr="00000000">
        <w:rPr>
          <w:rtl w:val="0"/>
        </w:rPr>
      </w:r>
    </w:p>
    <w:tbl>
      <w:tblPr>
        <w:tblStyle w:val="Table7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95"/>
        <w:tblGridChange w:id="0">
          <w:tblGrid>
            <w:gridCol w:w="8895"/>
          </w:tblGrid>
        </w:tblGridChange>
      </w:tblGrid>
      <w:tr>
        <w:trPr>
          <w:cantSplit w:val="0"/>
          <w:trHeight w:val="780" w:hRule="atLeast"/>
          <w:tblHeader w:val="0"/>
        </w:trPr>
        <w:tc>
          <w:tcPr>
            <w:tcBorders>
              <w:top w:color="b7c9d9" w:space="0" w:sz="6" w:val="single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A3">
            <w:pPr>
              <w:numPr>
                <w:ilvl w:val="0"/>
                <w:numId w:val="2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Key stakeholders involved</w:t>
            </w:r>
          </w:p>
          <w:p w:rsidR="00000000" w:rsidDel="00000000" w:rsidP="00000000" w:rsidRDefault="00000000" w:rsidRPr="00000000" w14:paraId="000000A4">
            <w:pPr>
              <w:numPr>
                <w:ilvl w:val="0"/>
                <w:numId w:val="2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Communication plan</w:t>
            </w:r>
          </w:p>
          <w:p w:rsidR="00000000" w:rsidDel="00000000" w:rsidP="00000000" w:rsidRDefault="00000000" w:rsidRPr="00000000" w14:paraId="000000A5">
            <w:pPr>
              <w:numPr>
                <w:ilvl w:val="0"/>
                <w:numId w:val="2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Training plan</w:t>
            </w:r>
          </w:p>
          <w:p w:rsidR="00000000" w:rsidDel="00000000" w:rsidP="00000000" w:rsidRDefault="00000000" w:rsidRPr="00000000" w14:paraId="000000A6">
            <w:pPr>
              <w:numPr>
                <w:ilvl w:val="0"/>
                <w:numId w:val="2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User support model</w:t>
            </w:r>
          </w:p>
          <w:p w:rsidR="00000000" w:rsidDel="00000000" w:rsidP="00000000" w:rsidRDefault="00000000" w:rsidRPr="00000000" w14:paraId="000000A7">
            <w:pPr>
              <w:numPr>
                <w:ilvl w:val="0"/>
                <w:numId w:val="2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Adoption monitoring approach</w:t>
            </w:r>
          </w:p>
          <w:p w:rsidR="00000000" w:rsidDel="00000000" w:rsidP="00000000" w:rsidRDefault="00000000" w:rsidRPr="00000000" w14:paraId="000000A8">
            <w:pPr>
              <w:numPr>
                <w:ilvl w:val="0"/>
                <w:numId w:val="2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Skills to be developed</w:t>
            </w:r>
          </w:p>
        </w:tc>
      </w:tr>
    </w:tbl>
    <w:p w:rsidR="00000000" w:rsidDel="00000000" w:rsidP="00000000" w:rsidRDefault="00000000" w:rsidRPr="00000000" w14:paraId="000000A9">
      <w:pPr>
        <w:spacing w:after="40" w:before="80" w:lineRule="auto"/>
        <w:rPr>
          <w:b w:val="1"/>
          <w:bCs w:val="1"/>
          <w:color w:val="1f4e79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40" w:before="80" w:lineRule="auto"/>
        <w:rPr/>
      </w:pPr>
      <w:r w:rsidDel="00000000" w:rsidR="00000000" w:rsidRPr="00000000">
        <w:rPr>
          <w:b w:val="1"/>
          <w:bCs w:val="1"/>
          <w:color w:val="1f4e79"/>
          <w:sz w:val="21"/>
          <w:szCs w:val="21"/>
          <w:rtl w:val="0"/>
        </w:rPr>
        <w:t xml:space="preserve">Risk Register</w:t>
      </w:r>
      <w:r w:rsidDel="00000000" w:rsidR="00000000" w:rsidRPr="00000000">
        <w:rPr>
          <w:rtl w:val="0"/>
        </w:rPr>
      </w:r>
    </w:p>
    <w:tbl>
      <w:tblPr>
        <w:tblStyle w:val="Table8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755"/>
        <w:gridCol w:w="1800"/>
        <w:gridCol w:w="1905"/>
        <w:gridCol w:w="1950"/>
        <w:gridCol w:w="1485"/>
        <w:tblGridChange w:id="0">
          <w:tblGrid>
            <w:gridCol w:w="1755"/>
            <w:gridCol w:w="1800"/>
            <w:gridCol w:w="1905"/>
            <w:gridCol w:w="1950"/>
            <w:gridCol w:w="1485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b7c9d9" w:space="0" w:sz="6" w:val="single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AB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Risk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AC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Impact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AD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Likelihood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AE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Mitigation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AF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Owner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B0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Risk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B1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[High/Med/Low]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B2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[High/Med/Low]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B3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[Mitigation action]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B4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[Name]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B5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Risk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B6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B7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B8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B9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BA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Risk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BB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BC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BD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BE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spacing w:after="40" w:before="80" w:lineRule="auto"/>
        <w:rPr>
          <w:b w:val="1"/>
          <w:bCs w:val="1"/>
          <w:color w:val="1f4e79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40" w:before="80" w:lineRule="auto"/>
        <w:rPr>
          <w:b w:val="1"/>
          <w:bCs w:val="1"/>
          <w:color w:val="1f4e79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40" w:before="80" w:lineRule="auto"/>
        <w:rPr>
          <w:b w:val="1"/>
          <w:bCs w:val="1"/>
          <w:color w:val="1f4e79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40" w:before="80" w:lineRule="auto"/>
        <w:rPr/>
      </w:pPr>
      <w:r w:rsidDel="00000000" w:rsidR="00000000" w:rsidRPr="00000000">
        <w:rPr>
          <w:b w:val="1"/>
          <w:bCs w:val="1"/>
          <w:color w:val="1f4e79"/>
          <w:sz w:val="21"/>
          <w:szCs w:val="21"/>
          <w:rtl w:val="0"/>
        </w:rPr>
        <w:t xml:space="preserve">Next Actions / Review Notes</w:t>
      </w:r>
      <w:r w:rsidDel="00000000" w:rsidR="00000000" w:rsidRPr="00000000">
        <w:rPr>
          <w:rtl w:val="0"/>
        </w:rPr>
      </w:r>
    </w:p>
    <w:tbl>
      <w:tblPr>
        <w:tblStyle w:val="Table9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95"/>
        <w:tblGridChange w:id="0">
          <w:tblGrid>
            <w:gridCol w:w="8895"/>
          </w:tblGrid>
        </w:tblGridChange>
      </w:tblGrid>
      <w:tr>
        <w:trPr>
          <w:cantSplit w:val="0"/>
          <w:trHeight w:val="1320" w:hRule="atLeast"/>
          <w:tblHeader w:val="0"/>
        </w:trPr>
        <w:tc>
          <w:tcPr>
            <w:tcBorders>
              <w:top w:color="b7c9d9" w:space="0" w:sz="6" w:val="single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C3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[Use this space for leadership decisions, workshop notes, dependencies, or roadmap updates.]</w:t>
              <w:br w:type="textWrapping"/>
              <w:br w:type="textWrapping"/>
              <w:br w:type="textWrapping"/>
            </w:r>
          </w:p>
        </w:tc>
      </w:tr>
    </w:tbl>
    <w:p w:rsidR="00000000" w:rsidDel="00000000" w:rsidP="00000000" w:rsidRDefault="00000000" w:rsidRPr="00000000" w14:paraId="000000C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160" w:before="240" w:lineRule="auto"/>
        <w:rPr>
          <w:i w:val="1"/>
          <w:iCs w:val="1"/>
          <w:color w:val="5a5a5a"/>
          <w:sz w:val="18"/>
          <w:szCs w:val="18"/>
        </w:rPr>
      </w:pPr>
      <w:r w:rsidDel="00000000" w:rsidR="00000000" w:rsidRPr="00000000">
        <w:rPr>
          <w:i w:val="1"/>
          <w:iCs w:val="1"/>
          <w:color w:val="5a5a5a"/>
          <w:sz w:val="18"/>
          <w:szCs w:val="18"/>
          <w:rtl w:val="0"/>
        </w:rPr>
        <w:t xml:space="preserve">This template is designed as a visual roadmap for procurement digital transformation planning and review. Modify workstreams and milestones to fit your organizational needs.</w:t>
      </w:r>
    </w:p>
    <w:p w:rsidR="00000000" w:rsidDel="00000000" w:rsidP="00000000" w:rsidRDefault="00000000" w:rsidRPr="00000000" w14:paraId="000000C6">
      <w:pPr>
        <w:spacing w:after="160" w:before="240" w:lineRule="auto"/>
        <w:rPr>
          <w:i w:val="1"/>
          <w:iCs w:val="1"/>
          <w:color w:val="5a5a5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160" w:before="240" w:lineRule="auto"/>
        <w:rPr>
          <w:i w:val="1"/>
          <w:iCs w:val="1"/>
          <w:color w:val="5a5a5a"/>
          <w:sz w:val="18"/>
          <w:szCs w:val="18"/>
        </w:rPr>
      </w:pPr>
      <w:r w:rsidDel="00000000" w:rsidR="00000000" w:rsidRPr="00000000">
        <w:rPr>
          <w:i w:val="1"/>
          <w:iCs w:val="1"/>
          <w:color w:val="5a5a5a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2519363</wp:posOffset>
            </wp:positionH>
            <wp:positionV relativeFrom="paragraph">
              <wp:posOffset>171450</wp:posOffset>
            </wp:positionV>
            <wp:extent cx="904875" cy="361950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3619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/>
    </w:lvl>
    <w:lvl w:ilvl="1">
      <w:start w:val="1"/>
      <w:numFmt w:val="bullet"/>
      <w:lvlText w:val="○"/>
      <w:lvlJc w:val="left"/>
      <w:pPr>
        <w:ind w:left="1440" w:hanging="360"/>
      </w:pPr>
      <w:rPr/>
    </w:lvl>
    <w:lvl w:ilvl="2">
      <w:start w:val="1"/>
      <w:numFmt w:val="bullet"/>
      <w:lvlText w:val="■"/>
      <w:lvlJc w:val="left"/>
      <w:pPr>
        <w:ind w:left="2160" w:hanging="36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4">
      <w:start w:val="1"/>
      <w:numFmt w:val="bullet"/>
      <w:lvlText w:val="○"/>
      <w:lvlJc w:val="left"/>
      <w:pPr>
        <w:ind w:left="3600" w:hanging="360"/>
      </w:pPr>
      <w:rPr/>
    </w:lvl>
    <w:lvl w:ilvl="5">
      <w:start w:val="1"/>
      <w:numFmt w:val="bullet"/>
      <w:lvlText w:val="■"/>
      <w:lvlJc w:val="left"/>
      <w:pPr>
        <w:ind w:left="4320" w:hanging="360"/>
      </w:pPr>
      <w:rPr/>
    </w:lvl>
    <w:lvl w:ilvl="6">
      <w:start w:val="1"/>
      <w:numFmt w:val="bullet"/>
      <w:lvlText w:val="●"/>
      <w:lvlJc w:val="left"/>
      <w:pPr>
        <w:ind w:left="5040" w:hanging="360"/>
      </w:pPr>
      <w:rPr/>
    </w:lvl>
    <w:lvl w:ilvl="7">
      <w:start w:val="1"/>
      <w:numFmt w:val="bullet"/>
      <w:lvlText w:val="○"/>
      <w:lvlJc w:val="left"/>
      <w:pPr>
        <w:ind w:left="5760" w:hanging="360"/>
      </w:pPr>
      <w:rPr/>
    </w:lvl>
    <w:lvl w:ilvl="8">
      <w:start w:val="1"/>
      <w:numFmt w:val="bullet"/>
      <w:lvlText w:val="■"/>
      <w:lvlJc w:val="left"/>
      <w:pPr>
        <w:ind w:left="6480" w:hanging="36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/>
    </w:lvl>
    <w:lvl w:ilvl="1">
      <w:start w:val="1"/>
      <w:numFmt w:val="bullet"/>
      <w:lvlText w:val="○"/>
      <w:lvlJc w:val="left"/>
      <w:pPr>
        <w:ind w:left="1440" w:hanging="360"/>
      </w:pPr>
      <w:rPr/>
    </w:lvl>
    <w:lvl w:ilvl="2">
      <w:start w:val="1"/>
      <w:numFmt w:val="bullet"/>
      <w:lvlText w:val="■"/>
      <w:lvlJc w:val="left"/>
      <w:pPr>
        <w:ind w:left="2160" w:hanging="36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4">
      <w:start w:val="1"/>
      <w:numFmt w:val="bullet"/>
      <w:lvlText w:val="○"/>
      <w:lvlJc w:val="left"/>
      <w:pPr>
        <w:ind w:left="3600" w:hanging="360"/>
      </w:pPr>
      <w:rPr/>
    </w:lvl>
    <w:lvl w:ilvl="5">
      <w:start w:val="1"/>
      <w:numFmt w:val="bullet"/>
      <w:lvlText w:val="■"/>
      <w:lvlJc w:val="left"/>
      <w:pPr>
        <w:ind w:left="4320" w:hanging="360"/>
      </w:pPr>
      <w:rPr/>
    </w:lvl>
    <w:lvl w:ilvl="6">
      <w:start w:val="1"/>
      <w:numFmt w:val="bullet"/>
      <w:lvlText w:val="●"/>
      <w:lvlJc w:val="left"/>
      <w:pPr>
        <w:ind w:left="5040" w:hanging="360"/>
      </w:pPr>
      <w:rPr/>
    </w:lvl>
    <w:lvl w:ilvl="7">
      <w:start w:val="1"/>
      <w:numFmt w:val="bullet"/>
      <w:lvlText w:val="○"/>
      <w:lvlJc w:val="left"/>
      <w:pPr>
        <w:ind w:left="5760" w:hanging="360"/>
      </w:pPr>
      <w:rPr/>
    </w:lvl>
    <w:lvl w:ilvl="8">
      <w:start w:val="1"/>
      <w:numFmt w:val="bullet"/>
      <w:lvlText w:val="■"/>
      <w:lvlJc w:val="left"/>
      <w:pPr>
        <w:ind w:left="6480" w:hanging="36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/>
    </w:lvl>
    <w:lvl w:ilvl="1">
      <w:start w:val="1"/>
      <w:numFmt w:val="bullet"/>
      <w:lvlText w:val="○"/>
      <w:lvlJc w:val="left"/>
      <w:pPr>
        <w:ind w:left="1440" w:hanging="360"/>
      </w:pPr>
      <w:rPr/>
    </w:lvl>
    <w:lvl w:ilvl="2">
      <w:start w:val="1"/>
      <w:numFmt w:val="bullet"/>
      <w:lvlText w:val="■"/>
      <w:lvlJc w:val="left"/>
      <w:pPr>
        <w:ind w:left="2160" w:hanging="36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4">
      <w:start w:val="1"/>
      <w:numFmt w:val="bullet"/>
      <w:lvlText w:val="○"/>
      <w:lvlJc w:val="left"/>
      <w:pPr>
        <w:ind w:left="3600" w:hanging="360"/>
      </w:pPr>
      <w:rPr/>
    </w:lvl>
    <w:lvl w:ilvl="5">
      <w:start w:val="1"/>
      <w:numFmt w:val="bullet"/>
      <w:lvlText w:val="■"/>
      <w:lvlJc w:val="left"/>
      <w:pPr>
        <w:ind w:left="4320" w:hanging="360"/>
      </w:pPr>
      <w:rPr/>
    </w:lvl>
    <w:lvl w:ilvl="6">
      <w:start w:val="1"/>
      <w:numFmt w:val="bullet"/>
      <w:lvlText w:val="●"/>
      <w:lvlJc w:val="left"/>
      <w:pPr>
        <w:ind w:left="5040" w:hanging="360"/>
      </w:pPr>
      <w:rPr/>
    </w:lvl>
    <w:lvl w:ilvl="7">
      <w:start w:val="1"/>
      <w:numFmt w:val="bullet"/>
      <w:lvlText w:val="○"/>
      <w:lvlJc w:val="left"/>
      <w:pPr>
        <w:ind w:left="5760" w:hanging="360"/>
      </w:pPr>
      <w:rPr/>
    </w:lvl>
    <w:lvl w:ilvl="8">
      <w:start w:val="1"/>
      <w:numFmt w:val="bullet"/>
      <w:lvlText w:val="■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40"/>
      <w:szCs w:val="40"/>
      <w:u w:val="none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32"/>
      <w:szCs w:val="32"/>
      <w:u w:val="none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434343"/>
      <w:sz w:val="28"/>
      <w:szCs w:val="28"/>
      <w:u w:val="none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4"/>
      <w:szCs w:val="24"/>
      <w:u w:val="none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2"/>
      <w:szCs w:val="22"/>
      <w:u w:val="none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666666"/>
      <w:sz w:val="22"/>
      <w:szCs w:val="22"/>
      <w:u w:val="none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2"/>
      <w:szCs w:val="52"/>
      <w:u w:val="none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